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center"/>
        <w:rPr>
          <w:rFonts w:ascii="Courier New" w:hAnsi="Courier New" w:cs="Courier New" w:eastAsia="Courier New"/>
          <w:b/>
          <w:color w:val="auto"/>
          <w:spacing w:val="0"/>
          <w:position w:val="0"/>
          <w:sz w:val="28"/>
          <w:u w:val="single"/>
          <w:shd w:fill="auto" w:val="clear"/>
        </w:rPr>
      </w:pPr>
      <w:r>
        <w:rPr>
          <w:rFonts w:ascii="Courier New" w:hAnsi="Courier New" w:cs="Courier New" w:eastAsia="Courier New"/>
          <w:b/>
          <w:color w:val="auto"/>
          <w:spacing w:val="0"/>
          <w:position w:val="0"/>
          <w:sz w:val="28"/>
          <w:u w:val="single"/>
          <w:shd w:fill="auto" w:val="clear"/>
        </w:rPr>
        <w:t xml:space="preserve">Objet </w:t>
      </w:r>
    </w:p>
    <w:p>
      <w:pPr>
        <w:spacing w:before="0" w:after="0" w:line="240"/>
        <w:ind w:right="0" w:left="0" w:firstLine="0"/>
        <w:jc w:val="center"/>
        <w:rPr>
          <w:rFonts w:ascii="Courier New" w:hAnsi="Courier New" w:cs="Courier New" w:eastAsia="Courier New"/>
          <w:b/>
          <w:color w:val="auto"/>
          <w:spacing w:val="0"/>
          <w:position w:val="0"/>
          <w:sz w:val="22"/>
          <w:u w:val="single"/>
          <w:shd w:fill="auto" w:val="clear"/>
        </w:rPr>
      </w:pPr>
    </w:p>
    <w:p>
      <w:pPr>
        <w:numPr>
          <w:ilvl w:val="0"/>
          <w:numId w:val="3"/>
        </w:numPr>
        <w:spacing w:before="0" w:after="0" w:line="240"/>
        <w:ind w:right="0" w:left="720" w:hanging="36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3 cartes raster du service hydrographique brésilen</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voir le lien: </w:t>
      </w:r>
      <w:hyperlink xmlns:r="http://schemas.openxmlformats.org/officeDocument/2006/relationships" r:id="docRId0">
        <w:r>
          <w:rPr>
            <w:rFonts w:ascii="Courier New" w:hAnsi="Courier New" w:cs="Courier New" w:eastAsia="Courier New"/>
            <w:color w:val="0000FF"/>
            <w:spacing w:val="0"/>
            <w:position w:val="0"/>
            <w:sz w:val="22"/>
            <w:u w:val="single"/>
            <w:shd w:fill="auto" w:val="clear"/>
          </w:rPr>
          <w:t xml:space="preserve">http://www.mar.mil.br/dhn/chm/box-cartas-raster/raster_disponiveis.html</w:t>
        </w:r>
      </w:hyperlink>
      <w:r>
        <w:rPr>
          <w:rFonts w:ascii="Courier New" w:hAnsi="Courier New" w:cs="Courier New" w:eastAsia="Courier New"/>
          <w:color w:val="auto"/>
          <w:spacing w:val="0"/>
          <w:position w:val="0"/>
          <w:sz w:val="22"/>
          <w:shd w:fill="auto" w:val="clear"/>
        </w:rPr>
        <w:t xml:space="preserve">  </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numPr>
          <w:ilvl w:val="0"/>
          <w:numId w:val="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2  DO RIO DE JANEIRO PENÍNSULA ANTÁRTICA</w:t>
      </w:r>
    </w:p>
    <w:p>
      <w:pPr>
        <w:numPr>
          <w:ilvl w:val="0"/>
          <w:numId w:val="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1100 DO RIO ITARIRI A ILHEUS</w:t>
      </w:r>
    </w:p>
    <w:p>
      <w:pPr>
        <w:numPr>
          <w:ilvl w:val="0"/>
          <w:numId w:val="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1131 PORTO DE CAMAMU</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versions du programme OpenCPN</w:t>
      </w:r>
    </w:p>
    <w:p>
      <w:pPr>
        <w:numPr>
          <w:ilvl w:val="0"/>
          <w:numId w:val="5"/>
        </w:numPr>
        <w:spacing w:before="0" w:after="200" w:line="276"/>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 officielle V 4.0.0</w:t>
      </w:r>
    </w:p>
    <w:p>
      <w:pPr>
        <w:numPr>
          <w:ilvl w:val="0"/>
          <w:numId w:val="5"/>
        </w:numPr>
        <w:spacing w:before="0" w:after="200" w:line="276"/>
        <w:ind w:right="0" w:left="1080" w:hanging="36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Beta V</w:t>
      </w:r>
      <w:r>
        <w:rPr>
          <w:rFonts w:ascii="Calibri" w:hAnsi="Calibri" w:cs="Calibri" w:eastAsia="Calibri"/>
          <w:color w:val="auto"/>
          <w:spacing w:val="0"/>
          <w:position w:val="0"/>
          <w:sz w:val="22"/>
          <w:shd w:fill="auto" w:val="clear"/>
        </w:rPr>
        <w:t xml:space="preserve">4.1.925</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NDLR: La carte n°2 est lue correctement par les deux programmes. Les cartes N° 1100 et la 1131 sont lues par la V4.1.925, mais ignorées par la V4.0.0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u w:val="single"/>
          <w:shd w:fill="auto" w:val="clear"/>
        </w:rPr>
      </w:pPr>
      <w:r>
        <w:rPr>
          <w:rFonts w:ascii="Courier New" w:hAnsi="Courier New" w:cs="Courier New" w:eastAsia="Courier New"/>
          <w:b/>
          <w:color w:val="auto"/>
          <w:spacing w:val="0"/>
          <w:position w:val="0"/>
          <w:sz w:val="28"/>
          <w:shd w:fill="auto" w:val="clear"/>
        </w:rPr>
        <w:t xml:space="preserve">Log OpenCPN (extraits)</w:t>
      </w:r>
    </w:p>
    <w:p>
      <w:pPr>
        <w:spacing w:before="0" w:after="0" w:line="240"/>
        <w:ind w:right="0" w:left="0" w:firstLine="0"/>
        <w:jc w:val="left"/>
        <w:rPr>
          <w:rFonts w:ascii="Calibri" w:hAnsi="Calibri" w:cs="Calibri" w:eastAsia="Calibri"/>
          <w:b/>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  </w:t>
      </w:r>
      <w:r>
        <w:rPr>
          <w:rFonts w:ascii="Calibri" w:hAnsi="Calibri" w:cs="Calibri" w:eastAsia="Calibri"/>
          <w:b/>
          <w:color w:val="auto"/>
          <w:spacing w:val="0"/>
          <w:position w:val="0"/>
          <w:sz w:val="22"/>
          <w:u w:val="single"/>
          <w:shd w:fill="auto" w:val="clear"/>
        </w:rPr>
        <w:t xml:space="preserve">V4.1.925</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17:56:19:   Chart directory #2: H:\test carte bresil\2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17:56:19:   Chart directory #11: H:\test carte bresil\test carte bresil\1100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17:56:19:   Chart directory #12: H:\test carte bresil\test carte bresil\1131</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17:56:19: Initializing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17:56:19:    Chart datum not specified on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17:56:19:    Default datum (WGS84) substituted.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NDLR: Les 3 cartes sont analysées par le programme, qui constate un défaut au niveau de l'ellipsoïde géodésique de référence. Automatiquement, le programme corrige, et lira les rasters déficientes avec la référence WGS84</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  </w:t>
      </w:r>
      <w:r>
        <w:rPr>
          <w:rFonts w:ascii="Calibri" w:hAnsi="Calibri" w:cs="Calibri" w:eastAsia="Calibri"/>
          <w:b/>
          <w:color w:val="auto"/>
          <w:spacing w:val="0"/>
          <w:position w:val="0"/>
          <w:sz w:val="22"/>
          <w:u w:val="single"/>
          <w:shd w:fill="auto" w:val="clear"/>
        </w:rPr>
        <w:t xml:space="preserve">v4.0.0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17:59:47:   Chart directory #2: H:\test carte bresil\2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GPS Watchdog Timeout is: 6 sec.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Initializing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Chart datum not specified on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OpenChartFromStack...Error opening chart H:\test carte bresil\test carte bresil\1100\110001.KAP... return code 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Initializing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Chart datum not specified on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OpenChartFromStack...Error opening chart H:\test carte bresil\test carte bresil\1100\110001.KAP... return code 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Initializing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Chart datum not specified on chart H:\test carte bresil\test carte bresil\1100\110001.KAP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17:59:48:    OpenChartFromStack...Error opening chart H:\test carte bresil\test carte bresil\1100\110001.KAP... return code 2</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NDLR: Le programme tente de lire les cartes. Il constate l'absence de "chart datum", puis recommence une lecture à deux reprises supplémentaires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18:00:11: Initializing Chart H:\test carte bresil\test carte bresil\1131\113101.KAP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18:00:11:    Chart datum not specified on chart H:\test carte bresil\test carte bresil\1131\113101.KAP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18:00:11:    OpenChartFromStack...Error opening chart H:\test carte bresil\test carte bresil\1131\113101.KAP... return code 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18:00:18: Initializing Chart H:\test carte bresil\test carte bresil\1100\110002.KAP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18:00:18:    Chart datum not specified on chart H:\test carte bresil\test carte bresil\1100\110002.KAP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18:00:18:    OpenChartFromStack...Error opening chart H:\test carte bresil\test carte bresil\1100\110002.KAP... return code 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NDLR: Le programme refse le traitement des cartes viciée, puis les élimine en purgeant le cache des cartes. Bien que présentes dans le catalogue de cartes, on ne pouura plus les afficher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Les intructions incluses dans les cartes Raster électroniques</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NDLR: au format .KAP, ces cartes sont lisibles par un éditeur de texte. Il faut impérativement les ouvrir avec un éditeur ne perturbant pas la lecture électronique de ces carte, par ses instructions masquées, de mise en page. MicroSoft Word totalement exclu, on peut les ouvrir avec WordPad, ou mieux, avec NotePad. En haut de page, on constate une série d'instructions à destination des programmes informatiques cartographique qui les liront. Ces programmes auront besoin de ces variables pour lire corractement ces cartes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Carte 110001</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 Electronic Chart.</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CRR/Copyright 2005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BSB/NA=DO RIO ITARIRI A ILHEUS</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NU=110001,RA=6436,10340,DU=254</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KNP/SC=308541,GD=,PR=Mercator,PP=-13.397222,PI=0.000000,SK=-0.000000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TA=90.000000,UN=METRES,SD=Mean Sea,DX=30.854100,DY=30.854100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KNQ/EC=IN,GD=COA,VC=AMLS,SC=MSL,PC=MC,P1=0.000000,P2=-13.397222</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P3=NOT_APPLICABLE,P4=NOT_APPLICABLE,GC=UB,RM=NONE</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CED/SE=3,RE=3,ED=12/31/1979</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NTM/NE=2015.46,ND=05/14/2015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VER/3.07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110002</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 Electronic Chart.</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CRR/Copyright 2005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BSB/NA=FUNDEADOURO DO MORRO DE SAO PAULO</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NU=110002,RA=1986,1254,DU=254</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KNP/SC=50000,GD=,PR=Mercator,PP=-13.391667,PI=0.000000,SK=-0.000000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TA=90.000000,UN=METRES,SD=Mean Sea,DX=5.000000,DY=5.000000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KNQ/EC=IN,GD=COA,VC=AMLS,SC=MSL,PC=MC,P1=0.000000,P2=-13.391667</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P3=NOT_APPLICABLE,P4=NOT_APPLICABLE,GC=UB,RM=NONE</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CED/SE=3,RE=3,ED=12/31/1979</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NTM/NE=2015.46,ND=05/14/2015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VER/3.07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113101</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 Electronic Chart.</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CRR/Copyright 2005 - DHN</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BSB/NA=PORTO DE CAMAMU</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NU=113101,RA=6605,9221,DU=254</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KNP/SC=30000,GD=,PR=Mercator,PP=0.000000,PI=0.000000,SK=0.000000,TA=90.000000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UN=METRES,SD=Mean Sea Level,DX=3.000000,DY=3.000000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KNQ/EC=ZZ,GD=ZYX,VC=AMLS,SC=MSL,PC=MC,P1=0.000000,P2=-13.925000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P3=NOT_APPLICABLE,P4=NOT_APPLICABLE,GC=UB,RM=NONE</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CED/SE=1,RE=1,ED=08/05/1960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NTM/NE=2009.24,ND=07/09/2009</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VER/3.07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02</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 Electronic Chart.</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CRR/Copyright 2005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BSB/NA=DO RIO DE JANEIRO A PENINSULA ANTARTICA</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NU=201,RA=8037,9592,DU=254</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KNP/SC=7500000,GD=WGS84,PR=Mercator,PP=-47.500000,PI=0.000000,SK=-0.000000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TA=90.000000,UN=METRES,SD=Mean Sea,DX=750.000000,DY=750.000000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KNQ/EC=WE,GD=WGE,VC=AMLS,SC=MSL,PC=MC,P1=0.000000,P2=-47.500000</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P3=NOT_APPLICABLE,P4=NOT_APPLICABLE,GC=UB,RM=NONE</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CED/SE=1,RE=3,ED=09/28/1985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NTM/NE=2014.13,ND=02/04/2015</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VER/3.07</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NDLR: Dans tous les cas, c'est la 5ème ligne qui nous intéresse. Elle donne les instructions pour le niveau d'échelle ( </w:t>
      </w:r>
      <w:r>
        <w:rPr>
          <w:rFonts w:ascii="Calibri" w:hAnsi="Calibri" w:cs="Calibri" w:eastAsia="Calibri"/>
          <w:color w:val="auto"/>
          <w:spacing w:val="0"/>
          <w:position w:val="0"/>
          <w:sz w:val="22"/>
          <w:shd w:fill="auto" w:val="clear"/>
        </w:rPr>
        <w:t xml:space="preserve">KNP/SC=xxx), </w:t>
      </w:r>
      <w:r>
        <w:rPr>
          <w:rFonts w:ascii="Calibri" w:hAnsi="Calibri" w:cs="Calibri" w:eastAsia="Calibri"/>
          <w:i/>
          <w:color w:val="auto"/>
          <w:spacing w:val="0"/>
          <w:position w:val="0"/>
          <w:sz w:val="22"/>
          <w:shd w:fill="auto" w:val="clear"/>
        </w:rPr>
        <w:t xml:space="preserve">le type de projection (Mercator)et d'autres instructions. Entre la 1ère et la 3ème, l'instruction sur la variable (GD=xxx). C'est là le problème. </w:t>
      </w:r>
    </w:p>
    <w:p>
      <w:pPr>
        <w:numPr>
          <w:ilvl w:val="0"/>
          <w:numId w:val="21"/>
        </w:numPr>
        <w:spacing w:before="0" w:after="0" w:line="240"/>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Sur la carte n°2,  GD est bien renseigné: </w:t>
      </w:r>
      <w:r>
        <w:rPr>
          <w:rFonts w:ascii="Calibri" w:hAnsi="Calibri" w:cs="Calibri" w:eastAsia="Calibri"/>
          <w:color w:val="auto"/>
          <w:spacing w:val="0"/>
          <w:position w:val="0"/>
          <w:sz w:val="22"/>
          <w:shd w:fill="auto" w:val="clear"/>
        </w:rPr>
        <w:t xml:space="preserve">GD=WGS84</w:t>
      </w:r>
      <w:r>
        <w:rPr>
          <w:rFonts w:ascii="Calibri" w:hAnsi="Calibri" w:cs="Calibri" w:eastAsia="Calibri"/>
          <w:i/>
          <w:color w:val="auto"/>
          <w:spacing w:val="0"/>
          <w:position w:val="0"/>
          <w:sz w:val="22"/>
          <w:shd w:fill="auto" w:val="clear"/>
        </w:rPr>
        <w:t xml:space="preserve"> , et le programme sait lire cette carte</w:t>
      </w:r>
    </w:p>
    <w:p>
      <w:pPr>
        <w:numPr>
          <w:ilvl w:val="0"/>
          <w:numId w:val="21"/>
        </w:numPr>
        <w:spacing w:before="0" w:after="0" w:line="240"/>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Sur les autres cartes, GD n'est pas renseigné: </w:t>
      </w:r>
      <w:r>
        <w:rPr>
          <w:rFonts w:ascii="Calibri" w:hAnsi="Calibri" w:cs="Calibri" w:eastAsia="Calibri"/>
          <w:color w:val="auto"/>
          <w:spacing w:val="0"/>
          <w:position w:val="0"/>
          <w:sz w:val="22"/>
          <w:shd w:fill="auto" w:val="clear"/>
        </w:rPr>
        <w:t xml:space="preserve">GD=, </w:t>
      </w:r>
      <w:r>
        <w:rPr>
          <w:rFonts w:ascii="Calibri" w:hAnsi="Calibri" w:cs="Calibri" w:eastAsia="Calibri"/>
          <w:i/>
          <w:color w:val="auto"/>
          <w:spacing w:val="0"/>
          <w:position w:val="0"/>
          <w:sz w:val="22"/>
          <w:shd w:fill="auto" w:val="clear"/>
        </w:rPr>
        <w:t xml:space="preserve">et le programme rejette la lecture de ces carte. Sauf, s' il prévoie de lire ces cartes mal renseignées automatiquement avec WGS84 par defaut.</w:t>
      </w:r>
    </w:p>
    <w:p>
      <w:pPr>
        <w:spacing w:before="0" w:after="0" w:line="240"/>
        <w:ind w:right="0" w:left="36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mar.mil.br/dhn/chm/box-cartas-raster/raster_disponiveis.htm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